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9D138" w14:textId="77777777" w:rsidR="00D84BEA" w:rsidRPr="00D84BEA" w:rsidRDefault="00D84BEA" w:rsidP="00D84BEA">
      <w:pPr>
        <w:rPr>
          <w:rFonts w:ascii="Roboto" w:hAnsi="Roboto"/>
          <w:b/>
          <w:bCs/>
          <w:lang w:val="nl-NL"/>
        </w:rPr>
      </w:pPr>
      <w:r w:rsidRPr="00D84BEA">
        <w:rPr>
          <w:rFonts w:ascii="Roboto" w:hAnsi="Roboto"/>
          <w:b/>
          <w:bCs/>
          <w:lang w:val="nl-NL"/>
        </w:rPr>
        <w:t>Bezoldigingsmaxima WNT 2025</w:t>
      </w:r>
    </w:p>
    <w:p w14:paraId="46923430" w14:textId="77777777" w:rsidR="00D84BEA" w:rsidRDefault="00D84BEA" w:rsidP="00D84BEA">
      <w:pPr>
        <w:rPr>
          <w:rFonts w:ascii="Roboto" w:hAnsi="Roboto"/>
          <w:lang w:val="nl-NL"/>
        </w:rPr>
      </w:pPr>
    </w:p>
    <w:p w14:paraId="746078CF" w14:textId="791C1D05" w:rsidR="00D84BEA" w:rsidRPr="00D84BEA" w:rsidRDefault="00D84BEA" w:rsidP="00D84BEA">
      <w:pPr>
        <w:rPr>
          <w:rFonts w:ascii="Roboto" w:hAnsi="Roboto"/>
          <w:lang w:val="nl-NL"/>
        </w:rPr>
      </w:pPr>
      <w:r w:rsidRPr="00D84BEA">
        <w:rPr>
          <w:rFonts w:ascii="Roboto" w:hAnsi="Roboto"/>
          <w:lang w:val="nl-NL"/>
        </w:rPr>
        <w:t>De bezoldiging voor een topfunctionaris bij een rechtspersoon of instelling voor zorg of jeugdhulp bedraagt voor de klasse waarin de desbetreffende rechtspersoon of instelling is ingedeeld, niet meer dan het in onderstaande tabel opgenomen bedrag.</w:t>
      </w:r>
    </w:p>
    <w:tbl>
      <w:tblPr>
        <w:tblW w:w="0" w:type="auto"/>
        <w:shd w:val="clear" w:color="auto" w:fill="FFFFFF"/>
        <w:tblCellMar>
          <w:top w:w="15" w:type="dxa"/>
          <w:left w:w="15" w:type="dxa"/>
          <w:bottom w:w="15" w:type="dxa"/>
          <w:right w:w="15" w:type="dxa"/>
        </w:tblCellMar>
        <w:tblLook w:val="04A0" w:firstRow="1" w:lastRow="0" w:firstColumn="1" w:lastColumn="0" w:noHBand="0" w:noVBand="1"/>
        <w:tblDescription w:val="tabel"/>
      </w:tblPr>
      <w:tblGrid>
        <w:gridCol w:w="901"/>
        <w:gridCol w:w="5788"/>
      </w:tblGrid>
      <w:tr w:rsidR="00D84BEA" w:rsidRPr="00D84BEA" w14:paraId="537A869E" w14:textId="77777777">
        <w:trPr>
          <w:tblHeader/>
        </w:trPr>
        <w:tc>
          <w:tcPr>
            <w:tcW w:w="0" w:type="auto"/>
            <w:tcBorders>
              <w:bottom w:val="single" w:sz="6" w:space="0" w:color="CCCCCC"/>
            </w:tcBorders>
            <w:shd w:val="clear" w:color="auto" w:fill="FFFFFF"/>
            <w:tcMar>
              <w:top w:w="120" w:type="dxa"/>
              <w:left w:w="120" w:type="dxa"/>
              <w:bottom w:w="120" w:type="dxa"/>
              <w:right w:w="120" w:type="dxa"/>
            </w:tcMar>
            <w:hideMark/>
          </w:tcPr>
          <w:p w14:paraId="3407A233" w14:textId="77777777" w:rsidR="00D84BEA" w:rsidRPr="00D84BEA" w:rsidRDefault="00D84BEA" w:rsidP="00D84BEA">
            <w:pPr>
              <w:rPr>
                <w:rFonts w:ascii="Roboto" w:hAnsi="Roboto"/>
                <w:b/>
                <w:bCs/>
                <w:lang w:val="nl-NL"/>
              </w:rPr>
            </w:pPr>
            <w:r w:rsidRPr="00D84BEA">
              <w:rPr>
                <w:rFonts w:ascii="Roboto" w:hAnsi="Roboto"/>
                <w:b/>
                <w:bCs/>
                <w:lang w:val="nl-NL"/>
              </w:rPr>
              <w:t>Klasse</w:t>
            </w:r>
          </w:p>
        </w:tc>
        <w:tc>
          <w:tcPr>
            <w:tcW w:w="0" w:type="auto"/>
            <w:tcBorders>
              <w:bottom w:val="single" w:sz="6" w:space="0" w:color="CCCCCC"/>
            </w:tcBorders>
            <w:shd w:val="clear" w:color="auto" w:fill="FFFFFF"/>
            <w:tcMar>
              <w:top w:w="120" w:type="dxa"/>
              <w:left w:w="120" w:type="dxa"/>
              <w:bottom w:w="120" w:type="dxa"/>
              <w:right w:w="120" w:type="dxa"/>
            </w:tcMar>
            <w:hideMark/>
          </w:tcPr>
          <w:p w14:paraId="23E641E4" w14:textId="77777777" w:rsidR="00D84BEA" w:rsidRPr="00D84BEA" w:rsidRDefault="00D84BEA" w:rsidP="00D84BEA">
            <w:pPr>
              <w:rPr>
                <w:rFonts w:ascii="Roboto" w:hAnsi="Roboto"/>
                <w:b/>
                <w:bCs/>
                <w:lang w:val="nl-NL"/>
              </w:rPr>
            </w:pPr>
            <w:r w:rsidRPr="00D84BEA">
              <w:rPr>
                <w:rFonts w:ascii="Roboto" w:hAnsi="Roboto"/>
                <w:b/>
                <w:bCs/>
                <w:lang w:val="nl-NL"/>
              </w:rPr>
              <w:t>Bezoldigingsmaximum 2025</w:t>
            </w:r>
          </w:p>
        </w:tc>
      </w:tr>
      <w:tr w:rsidR="00D84BEA" w:rsidRPr="00D84BEA" w14:paraId="6333E2BD" w14:textId="77777777">
        <w:tc>
          <w:tcPr>
            <w:tcW w:w="0" w:type="auto"/>
            <w:tcBorders>
              <w:bottom w:val="single" w:sz="6" w:space="0" w:color="CCCCCC"/>
            </w:tcBorders>
            <w:shd w:val="clear" w:color="auto" w:fill="FFFFFF"/>
            <w:tcMar>
              <w:top w:w="120" w:type="dxa"/>
              <w:left w:w="120" w:type="dxa"/>
              <w:bottom w:w="120" w:type="dxa"/>
              <w:right w:w="120" w:type="dxa"/>
            </w:tcMar>
            <w:hideMark/>
          </w:tcPr>
          <w:p w14:paraId="1E8B3D7B" w14:textId="77777777" w:rsidR="00D84BEA" w:rsidRPr="00D84BEA" w:rsidRDefault="00D84BEA" w:rsidP="00D84BEA">
            <w:pPr>
              <w:rPr>
                <w:rFonts w:ascii="Roboto" w:hAnsi="Roboto"/>
                <w:lang w:val="nl-NL"/>
              </w:rPr>
            </w:pPr>
            <w:r w:rsidRPr="00D84BEA">
              <w:rPr>
                <w:rFonts w:ascii="Roboto" w:hAnsi="Roboto"/>
                <w:lang w:val="nl-NL"/>
              </w:rPr>
              <w:t>I</w:t>
            </w:r>
          </w:p>
        </w:tc>
        <w:tc>
          <w:tcPr>
            <w:tcW w:w="0" w:type="auto"/>
            <w:tcBorders>
              <w:bottom w:val="single" w:sz="6" w:space="0" w:color="CCCCCC"/>
            </w:tcBorders>
            <w:shd w:val="clear" w:color="auto" w:fill="FFFFFF"/>
            <w:tcMar>
              <w:top w:w="120" w:type="dxa"/>
              <w:left w:w="120" w:type="dxa"/>
              <w:bottom w:w="120" w:type="dxa"/>
              <w:right w:w="120" w:type="dxa"/>
            </w:tcMar>
            <w:hideMark/>
          </w:tcPr>
          <w:p w14:paraId="5EC2689B" w14:textId="77777777" w:rsidR="00D84BEA" w:rsidRPr="00D84BEA" w:rsidRDefault="00D84BEA" w:rsidP="00D84BEA">
            <w:pPr>
              <w:rPr>
                <w:rFonts w:ascii="Roboto" w:hAnsi="Roboto"/>
                <w:lang w:val="nl-NL"/>
              </w:rPr>
            </w:pPr>
            <w:r w:rsidRPr="00D84BEA">
              <w:rPr>
                <w:rFonts w:ascii="Roboto" w:hAnsi="Roboto"/>
                <w:lang w:val="nl-NL"/>
              </w:rPr>
              <w:t>€ 138.000</w:t>
            </w:r>
          </w:p>
        </w:tc>
      </w:tr>
      <w:tr w:rsidR="00D84BEA" w:rsidRPr="00D84BEA" w14:paraId="27BBCA30" w14:textId="77777777">
        <w:tc>
          <w:tcPr>
            <w:tcW w:w="0" w:type="auto"/>
            <w:tcBorders>
              <w:bottom w:val="single" w:sz="6" w:space="0" w:color="CCCCCC"/>
            </w:tcBorders>
            <w:shd w:val="clear" w:color="auto" w:fill="FFFFFF"/>
            <w:tcMar>
              <w:top w:w="120" w:type="dxa"/>
              <w:left w:w="120" w:type="dxa"/>
              <w:bottom w:w="120" w:type="dxa"/>
              <w:right w:w="120" w:type="dxa"/>
            </w:tcMar>
            <w:hideMark/>
          </w:tcPr>
          <w:p w14:paraId="588E6418" w14:textId="77777777" w:rsidR="00D84BEA" w:rsidRPr="00D84BEA" w:rsidRDefault="00D84BEA" w:rsidP="00D84BEA">
            <w:pPr>
              <w:rPr>
                <w:rFonts w:ascii="Roboto" w:hAnsi="Roboto"/>
                <w:lang w:val="nl-NL"/>
              </w:rPr>
            </w:pPr>
            <w:r w:rsidRPr="00D84BEA">
              <w:rPr>
                <w:rFonts w:ascii="Roboto" w:hAnsi="Roboto"/>
                <w:lang w:val="nl-NL"/>
              </w:rPr>
              <w:t>II</w:t>
            </w:r>
          </w:p>
        </w:tc>
        <w:tc>
          <w:tcPr>
            <w:tcW w:w="0" w:type="auto"/>
            <w:tcBorders>
              <w:bottom w:val="single" w:sz="6" w:space="0" w:color="CCCCCC"/>
            </w:tcBorders>
            <w:shd w:val="clear" w:color="auto" w:fill="FFFFFF"/>
            <w:tcMar>
              <w:top w:w="120" w:type="dxa"/>
              <w:left w:w="120" w:type="dxa"/>
              <w:bottom w:w="120" w:type="dxa"/>
              <w:right w:w="120" w:type="dxa"/>
            </w:tcMar>
            <w:hideMark/>
          </w:tcPr>
          <w:p w14:paraId="69A2DB16" w14:textId="77777777" w:rsidR="00D84BEA" w:rsidRPr="00D84BEA" w:rsidRDefault="00D84BEA" w:rsidP="00D84BEA">
            <w:pPr>
              <w:rPr>
                <w:rFonts w:ascii="Roboto" w:hAnsi="Roboto"/>
                <w:lang w:val="nl-NL"/>
              </w:rPr>
            </w:pPr>
            <w:r w:rsidRPr="00D84BEA">
              <w:rPr>
                <w:rFonts w:ascii="Roboto" w:hAnsi="Roboto"/>
                <w:lang w:val="nl-NL"/>
              </w:rPr>
              <w:t>€ 167.000</w:t>
            </w:r>
          </w:p>
        </w:tc>
      </w:tr>
      <w:tr w:rsidR="00D84BEA" w:rsidRPr="00D84BEA" w14:paraId="75A2758C" w14:textId="77777777">
        <w:tc>
          <w:tcPr>
            <w:tcW w:w="0" w:type="auto"/>
            <w:tcBorders>
              <w:bottom w:val="single" w:sz="6" w:space="0" w:color="CCCCCC"/>
            </w:tcBorders>
            <w:shd w:val="clear" w:color="auto" w:fill="FFFFFF"/>
            <w:tcMar>
              <w:top w:w="120" w:type="dxa"/>
              <w:left w:w="120" w:type="dxa"/>
              <w:bottom w:w="120" w:type="dxa"/>
              <w:right w:w="120" w:type="dxa"/>
            </w:tcMar>
            <w:hideMark/>
          </w:tcPr>
          <w:p w14:paraId="6A485C31" w14:textId="77777777" w:rsidR="00D84BEA" w:rsidRPr="00D84BEA" w:rsidRDefault="00D84BEA" w:rsidP="00D84BEA">
            <w:pPr>
              <w:rPr>
                <w:rFonts w:ascii="Roboto" w:hAnsi="Roboto"/>
                <w:lang w:val="nl-NL"/>
              </w:rPr>
            </w:pPr>
            <w:r w:rsidRPr="00D84BEA">
              <w:rPr>
                <w:rFonts w:ascii="Roboto" w:hAnsi="Roboto"/>
                <w:lang w:val="nl-NL"/>
              </w:rPr>
              <w:t>III</w:t>
            </w:r>
          </w:p>
        </w:tc>
        <w:tc>
          <w:tcPr>
            <w:tcW w:w="0" w:type="auto"/>
            <w:tcBorders>
              <w:bottom w:val="single" w:sz="6" w:space="0" w:color="CCCCCC"/>
            </w:tcBorders>
            <w:shd w:val="clear" w:color="auto" w:fill="FFFFFF"/>
            <w:tcMar>
              <w:top w:w="120" w:type="dxa"/>
              <w:left w:w="120" w:type="dxa"/>
              <w:bottom w:w="120" w:type="dxa"/>
              <w:right w:w="120" w:type="dxa"/>
            </w:tcMar>
            <w:hideMark/>
          </w:tcPr>
          <w:p w14:paraId="7505ABF3" w14:textId="77777777" w:rsidR="00D84BEA" w:rsidRPr="00D84BEA" w:rsidRDefault="00D84BEA" w:rsidP="00D84BEA">
            <w:pPr>
              <w:rPr>
                <w:rFonts w:ascii="Roboto" w:hAnsi="Roboto"/>
                <w:lang w:val="nl-NL"/>
              </w:rPr>
            </w:pPr>
            <w:r w:rsidRPr="00D84BEA">
              <w:rPr>
                <w:rFonts w:ascii="Roboto" w:hAnsi="Roboto"/>
                <w:lang w:val="nl-NL"/>
              </w:rPr>
              <w:t>€ 201.000</w:t>
            </w:r>
          </w:p>
        </w:tc>
      </w:tr>
      <w:tr w:rsidR="00D84BEA" w:rsidRPr="00D84BEA" w14:paraId="3320F6E7" w14:textId="77777777">
        <w:tc>
          <w:tcPr>
            <w:tcW w:w="0" w:type="auto"/>
            <w:tcBorders>
              <w:bottom w:val="single" w:sz="6" w:space="0" w:color="CCCCCC"/>
            </w:tcBorders>
            <w:shd w:val="clear" w:color="auto" w:fill="FFFFFF"/>
            <w:tcMar>
              <w:top w:w="120" w:type="dxa"/>
              <w:left w:w="120" w:type="dxa"/>
              <w:bottom w:w="120" w:type="dxa"/>
              <w:right w:w="120" w:type="dxa"/>
            </w:tcMar>
            <w:hideMark/>
          </w:tcPr>
          <w:p w14:paraId="748467D4" w14:textId="77777777" w:rsidR="00D84BEA" w:rsidRPr="00D84BEA" w:rsidRDefault="00D84BEA" w:rsidP="00D84BEA">
            <w:pPr>
              <w:rPr>
                <w:rFonts w:ascii="Roboto" w:hAnsi="Roboto"/>
                <w:lang w:val="nl-NL"/>
              </w:rPr>
            </w:pPr>
            <w:r w:rsidRPr="00D84BEA">
              <w:rPr>
                <w:rFonts w:ascii="Roboto" w:hAnsi="Roboto"/>
                <w:lang w:val="nl-NL"/>
              </w:rPr>
              <w:t>IV</w:t>
            </w:r>
          </w:p>
        </w:tc>
        <w:tc>
          <w:tcPr>
            <w:tcW w:w="0" w:type="auto"/>
            <w:tcBorders>
              <w:bottom w:val="single" w:sz="6" w:space="0" w:color="CCCCCC"/>
            </w:tcBorders>
            <w:shd w:val="clear" w:color="auto" w:fill="FFFFFF"/>
            <w:tcMar>
              <w:top w:w="120" w:type="dxa"/>
              <w:left w:w="120" w:type="dxa"/>
              <w:bottom w:w="120" w:type="dxa"/>
              <w:right w:w="120" w:type="dxa"/>
            </w:tcMar>
            <w:hideMark/>
          </w:tcPr>
          <w:p w14:paraId="1690267B" w14:textId="77777777" w:rsidR="00D84BEA" w:rsidRPr="00D84BEA" w:rsidRDefault="00D84BEA" w:rsidP="00D84BEA">
            <w:pPr>
              <w:rPr>
                <w:rFonts w:ascii="Roboto" w:hAnsi="Roboto"/>
                <w:lang w:val="nl-NL"/>
              </w:rPr>
            </w:pPr>
            <w:r w:rsidRPr="00D84BEA">
              <w:rPr>
                <w:rFonts w:ascii="Roboto" w:hAnsi="Roboto"/>
                <w:lang w:val="nl-NL"/>
              </w:rPr>
              <w:t>€ 226.000</w:t>
            </w:r>
          </w:p>
        </w:tc>
      </w:tr>
      <w:tr w:rsidR="00D84BEA" w:rsidRPr="00D84BEA" w14:paraId="181126A7" w14:textId="77777777">
        <w:tc>
          <w:tcPr>
            <w:tcW w:w="0" w:type="auto"/>
            <w:tcBorders>
              <w:bottom w:val="single" w:sz="6" w:space="0" w:color="CCCCCC"/>
            </w:tcBorders>
            <w:shd w:val="clear" w:color="auto" w:fill="FFFFFF"/>
            <w:tcMar>
              <w:top w:w="120" w:type="dxa"/>
              <w:left w:w="120" w:type="dxa"/>
              <w:bottom w:w="120" w:type="dxa"/>
              <w:right w:w="120" w:type="dxa"/>
            </w:tcMar>
            <w:hideMark/>
          </w:tcPr>
          <w:p w14:paraId="12ACDAEE" w14:textId="77777777" w:rsidR="00D84BEA" w:rsidRPr="00D84BEA" w:rsidRDefault="00D84BEA" w:rsidP="00D84BEA">
            <w:pPr>
              <w:rPr>
                <w:rFonts w:ascii="Roboto" w:hAnsi="Roboto"/>
                <w:lang w:val="nl-NL"/>
              </w:rPr>
            </w:pPr>
            <w:r w:rsidRPr="00D84BEA">
              <w:rPr>
                <w:rFonts w:ascii="Roboto" w:hAnsi="Roboto"/>
                <w:lang w:val="nl-NL"/>
              </w:rPr>
              <w:t>V</w:t>
            </w:r>
          </w:p>
        </w:tc>
        <w:tc>
          <w:tcPr>
            <w:tcW w:w="0" w:type="auto"/>
            <w:tcBorders>
              <w:bottom w:val="single" w:sz="6" w:space="0" w:color="CCCCCC"/>
            </w:tcBorders>
            <w:shd w:val="clear" w:color="auto" w:fill="FFFFFF"/>
            <w:tcMar>
              <w:top w:w="120" w:type="dxa"/>
              <w:left w:w="120" w:type="dxa"/>
              <w:bottom w:w="120" w:type="dxa"/>
              <w:right w:w="120" w:type="dxa"/>
            </w:tcMar>
            <w:hideMark/>
          </w:tcPr>
          <w:p w14:paraId="0C579C3A" w14:textId="77777777" w:rsidR="00D84BEA" w:rsidRPr="00D84BEA" w:rsidRDefault="00D84BEA" w:rsidP="00D84BEA">
            <w:pPr>
              <w:rPr>
                <w:rFonts w:ascii="Roboto" w:hAnsi="Roboto"/>
                <w:lang w:val="nl-NL"/>
              </w:rPr>
            </w:pPr>
            <w:r w:rsidRPr="00D84BEA">
              <w:rPr>
                <w:rFonts w:ascii="Roboto" w:hAnsi="Roboto"/>
                <w:lang w:val="nl-NL"/>
              </w:rPr>
              <w:t>Het bedrag, genoemd in </w:t>
            </w:r>
            <w:hyperlink r:id="rId7" w:history="1">
              <w:r w:rsidRPr="00D84BEA">
                <w:rPr>
                  <w:rStyle w:val="Hyperlink"/>
                  <w:rFonts w:ascii="Roboto" w:hAnsi="Roboto"/>
                  <w:lang w:val="nl-NL"/>
                </w:rPr>
                <w:t>artikel 2.3, eerste lid, van de wet</w:t>
              </w:r>
            </w:hyperlink>
            <w:r w:rsidRPr="00D84BEA">
              <w:rPr>
                <w:rFonts w:ascii="Roboto" w:hAnsi="Roboto"/>
                <w:lang w:val="nl-NL"/>
              </w:rPr>
              <w:t>.</w:t>
            </w:r>
          </w:p>
        </w:tc>
      </w:tr>
    </w:tbl>
    <w:p w14:paraId="37E56673" w14:textId="77777777" w:rsidR="00B30B39" w:rsidRDefault="00B30B39">
      <w:pPr>
        <w:rPr>
          <w:rFonts w:ascii="Roboto" w:hAnsi="Roboto"/>
          <w:lang w:val="nl-NL"/>
        </w:rPr>
      </w:pPr>
    </w:p>
    <w:p w14:paraId="76BDBAE7" w14:textId="77777777" w:rsidR="00D84BEA" w:rsidRDefault="00D84BEA">
      <w:pPr>
        <w:rPr>
          <w:rFonts w:ascii="Roboto" w:hAnsi="Roboto"/>
          <w:lang w:val="nl-NL"/>
        </w:rPr>
      </w:pPr>
      <w:r>
        <w:rPr>
          <w:rFonts w:ascii="Roboto" w:hAnsi="Roboto"/>
          <w:lang w:val="nl-NL"/>
        </w:rPr>
        <w:t>Raad van toezicht:</w:t>
      </w:r>
    </w:p>
    <w:p w14:paraId="11DF7512" w14:textId="37814EED" w:rsidR="00D84BEA" w:rsidRPr="00D84BEA" w:rsidRDefault="00D84BEA" w:rsidP="00D84BEA">
      <w:pPr>
        <w:pStyle w:val="Lijstalinea"/>
        <w:numPr>
          <w:ilvl w:val="0"/>
          <w:numId w:val="1"/>
        </w:numPr>
        <w:rPr>
          <w:rFonts w:ascii="Roboto" w:hAnsi="Roboto"/>
          <w:lang w:val="nl-NL"/>
        </w:rPr>
      </w:pPr>
      <w:r w:rsidRPr="00D84BEA">
        <w:rPr>
          <w:rFonts w:ascii="Roboto" w:hAnsi="Roboto"/>
          <w:lang w:val="nl-NL"/>
        </w:rPr>
        <w:t>Voorzitter RVT 15%</w:t>
      </w:r>
    </w:p>
    <w:p w14:paraId="3162C07E" w14:textId="176F7CD5" w:rsidR="00D84BEA" w:rsidRPr="00D84BEA" w:rsidRDefault="00D84BEA" w:rsidP="00D84BEA">
      <w:pPr>
        <w:pStyle w:val="Lijstalinea"/>
        <w:numPr>
          <w:ilvl w:val="0"/>
          <w:numId w:val="1"/>
        </w:numPr>
        <w:rPr>
          <w:rFonts w:ascii="Roboto" w:hAnsi="Roboto"/>
          <w:lang w:val="nl-NL"/>
        </w:rPr>
      </w:pPr>
      <w:r w:rsidRPr="00D84BEA">
        <w:rPr>
          <w:rFonts w:ascii="Roboto" w:hAnsi="Roboto"/>
          <w:lang w:val="nl-NL"/>
        </w:rPr>
        <w:t>Lid RVT: 10%</w:t>
      </w:r>
    </w:p>
    <w:sectPr w:rsidR="00D84BEA" w:rsidRPr="00D84B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1314E"/>
    <w:multiLevelType w:val="hybridMultilevel"/>
    <w:tmpl w:val="5164BE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40054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BEA"/>
    <w:rsid w:val="00037EDE"/>
    <w:rsid w:val="002F3F35"/>
    <w:rsid w:val="0067391F"/>
    <w:rsid w:val="00A85735"/>
    <w:rsid w:val="00B30B39"/>
    <w:rsid w:val="00D84B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6C6F0"/>
  <w15:chartTrackingRefBased/>
  <w15:docId w15:val="{24D7A0E1-1331-4036-95C8-656EF07B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4B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84B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84BE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84BE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84BE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84B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4B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4B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4B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4BE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84BE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84BE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84BE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84BE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84B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4B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4B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4BEA"/>
    <w:rPr>
      <w:rFonts w:eastAsiaTheme="majorEastAsia" w:cstheme="majorBidi"/>
      <w:color w:val="272727" w:themeColor="text1" w:themeTint="D8"/>
    </w:rPr>
  </w:style>
  <w:style w:type="paragraph" w:styleId="Titel">
    <w:name w:val="Title"/>
    <w:basedOn w:val="Standaard"/>
    <w:next w:val="Standaard"/>
    <w:link w:val="TitelChar"/>
    <w:uiPriority w:val="10"/>
    <w:qFormat/>
    <w:rsid w:val="00D84B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4B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4B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4B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4B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4BEA"/>
    <w:rPr>
      <w:i/>
      <w:iCs/>
      <w:color w:val="404040" w:themeColor="text1" w:themeTint="BF"/>
    </w:rPr>
  </w:style>
  <w:style w:type="paragraph" w:styleId="Lijstalinea">
    <w:name w:val="List Paragraph"/>
    <w:basedOn w:val="Standaard"/>
    <w:uiPriority w:val="34"/>
    <w:qFormat/>
    <w:rsid w:val="00D84BEA"/>
    <w:pPr>
      <w:ind w:left="720"/>
      <w:contextualSpacing/>
    </w:pPr>
  </w:style>
  <w:style w:type="character" w:styleId="Intensievebenadrukking">
    <w:name w:val="Intense Emphasis"/>
    <w:basedOn w:val="Standaardalinea-lettertype"/>
    <w:uiPriority w:val="21"/>
    <w:qFormat/>
    <w:rsid w:val="00D84BEA"/>
    <w:rPr>
      <w:i/>
      <w:iCs/>
      <w:color w:val="2F5496" w:themeColor="accent1" w:themeShade="BF"/>
    </w:rPr>
  </w:style>
  <w:style w:type="paragraph" w:styleId="Duidelijkcitaat">
    <w:name w:val="Intense Quote"/>
    <w:basedOn w:val="Standaard"/>
    <w:next w:val="Standaard"/>
    <w:link w:val="DuidelijkcitaatChar"/>
    <w:uiPriority w:val="30"/>
    <w:qFormat/>
    <w:rsid w:val="00D84B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84BEA"/>
    <w:rPr>
      <w:i/>
      <w:iCs/>
      <w:color w:val="2F5496" w:themeColor="accent1" w:themeShade="BF"/>
    </w:rPr>
  </w:style>
  <w:style w:type="character" w:styleId="Intensieveverwijzing">
    <w:name w:val="Intense Reference"/>
    <w:basedOn w:val="Standaardalinea-lettertype"/>
    <w:uiPriority w:val="32"/>
    <w:qFormat/>
    <w:rsid w:val="00D84BEA"/>
    <w:rPr>
      <w:b/>
      <w:bCs/>
      <w:smallCaps/>
      <w:color w:val="2F5496" w:themeColor="accent1" w:themeShade="BF"/>
      <w:spacing w:val="5"/>
    </w:rPr>
  </w:style>
  <w:style w:type="character" w:styleId="Hyperlink">
    <w:name w:val="Hyperlink"/>
    <w:basedOn w:val="Standaardalinea-lettertype"/>
    <w:uiPriority w:val="99"/>
    <w:unhideWhenUsed/>
    <w:rsid w:val="00D84BEA"/>
    <w:rPr>
      <w:color w:val="0563C1" w:themeColor="hyperlink"/>
      <w:u w:val="single"/>
    </w:rPr>
  </w:style>
  <w:style w:type="character" w:styleId="Onopgelostemelding">
    <w:name w:val="Unresolved Mention"/>
    <w:basedOn w:val="Standaardalinea-lettertype"/>
    <w:uiPriority w:val="99"/>
    <w:semiHidden/>
    <w:unhideWhenUsed/>
    <w:rsid w:val="00D84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wetten.overheid.nl/jci1.3:c:BWBR0032249&amp;artikel=2.3&amp;g=2025-01-01&amp;z=2026-02-2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A837ECF5F81B4A8340416E08730807" ma:contentTypeVersion="14" ma:contentTypeDescription="Create a new document." ma:contentTypeScope="" ma:versionID="03d0bb6c9fe3ad1e13e0af74bbbff7c7">
  <xsd:schema xmlns:xsd="http://www.w3.org/2001/XMLSchema" xmlns:xs="http://www.w3.org/2001/XMLSchema" xmlns:p="http://schemas.microsoft.com/office/2006/metadata/properties" xmlns:ns2="8c834da8-d766-41f9-bc31-9ad1072fb554" xmlns:ns3="0852055e-fdd9-4641-b827-97bbb86977d1" xmlns:ns4="a78a5690-975c-4582-a730-f5f594625cea" targetNamespace="http://schemas.microsoft.com/office/2006/metadata/properties" ma:root="true" ma:fieldsID="0479cd98ba2c9e34dbb7acea654ef859" ns2:_="" ns3:_="" ns4:_="">
    <xsd:import namespace="8c834da8-d766-41f9-bc31-9ad1072fb554"/>
    <xsd:import namespace="0852055e-fdd9-4641-b827-97bbb86977d1"/>
    <xsd:import namespace="a78a5690-975c-4582-a730-f5f594625c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834da8-d766-41f9-bc31-9ad1072fb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3c5bab1-1748-41a8-be1e-ad78eca0edda"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52055e-fdd9-4641-b827-97bbb86977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ae273e5-1246-4ecd-a9aa-a9c2ca5566c5}" ma:internalName="TaxCatchAll" ma:showField="CatchAllData" ma:web="a78a5690-975c-4582-a730-f5f594625ce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8a5690-975c-4582-a730-f5f594625ce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64B28E-94AB-446A-87B7-70A47C7C7271}">
  <ds:schemaRefs>
    <ds:schemaRef ds:uri="http://schemas.microsoft.com/sharepoint/v3/contenttype/forms"/>
  </ds:schemaRefs>
</ds:datastoreItem>
</file>

<file path=customXml/itemProps2.xml><?xml version="1.0" encoding="utf-8"?>
<ds:datastoreItem xmlns:ds="http://schemas.openxmlformats.org/officeDocument/2006/customXml" ds:itemID="{1C5A6DD9-BB53-4905-B389-95FD64BD0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834da8-d766-41f9-bc31-9ad1072fb554"/>
    <ds:schemaRef ds:uri="0852055e-fdd9-4641-b827-97bbb86977d1"/>
    <ds:schemaRef ds:uri="a78a5690-975c-4582-a730-f5f594625c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89</Words>
  <Characters>493</Characters>
  <Application>Microsoft Office Word</Application>
  <DocSecurity>0</DocSecurity>
  <Lines>25</Lines>
  <Paragraphs>23</Paragraphs>
  <ScaleCrop>false</ScaleCrop>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Broere</dc:creator>
  <cp:keywords/>
  <dc:description/>
  <cp:lastModifiedBy>Ton Broere</cp:lastModifiedBy>
  <cp:revision>1</cp:revision>
  <dcterms:created xsi:type="dcterms:W3CDTF">2026-06-24T13:22:00Z</dcterms:created>
  <dcterms:modified xsi:type="dcterms:W3CDTF">2026-06-24T13:26:00Z</dcterms:modified>
</cp:coreProperties>
</file>